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25" w:rsidRDefault="00A748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____</w:t>
      </w:r>
      <w:r w:rsidR="00275D17">
        <w:rPr>
          <w:rFonts w:ascii="Arial" w:hAnsi="Arial" w:cs="Arial"/>
          <w:b/>
          <w:sz w:val="24"/>
          <w:szCs w:val="24"/>
        </w:rPr>
        <w:t>Sport</w:t>
      </w:r>
      <w:r>
        <w:rPr>
          <w:rFonts w:ascii="Arial" w:hAnsi="Arial" w:cs="Arial"/>
          <w:b/>
          <w:sz w:val="24"/>
          <w:szCs w:val="24"/>
        </w:rPr>
        <w:t>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C328E">
        <w:rPr>
          <w:rFonts w:ascii="Arial" w:hAnsi="Arial" w:cs="Arial"/>
          <w:b/>
          <w:sz w:val="24"/>
          <w:szCs w:val="24"/>
        </w:rPr>
        <w:tab/>
      </w:r>
      <w:r w:rsidR="00BC328E">
        <w:rPr>
          <w:rFonts w:ascii="Arial" w:hAnsi="Arial" w:cs="Arial"/>
          <w:b/>
          <w:sz w:val="24"/>
          <w:szCs w:val="24"/>
        </w:rPr>
        <w:tab/>
      </w:r>
      <w:r w:rsidR="00BC328E">
        <w:rPr>
          <w:rFonts w:ascii="Arial" w:hAnsi="Arial" w:cs="Arial"/>
          <w:b/>
          <w:sz w:val="24"/>
          <w:szCs w:val="24"/>
        </w:rPr>
        <w:tab/>
      </w:r>
      <w:r w:rsidR="00BC328E">
        <w:rPr>
          <w:rFonts w:ascii="Arial" w:hAnsi="Arial" w:cs="Arial"/>
          <w:b/>
          <w:sz w:val="24"/>
          <w:szCs w:val="24"/>
        </w:rPr>
        <w:tab/>
      </w:r>
      <w:r w:rsidR="00BC328E">
        <w:rPr>
          <w:rFonts w:ascii="Arial" w:hAnsi="Arial" w:cs="Arial"/>
          <w:b/>
          <w:sz w:val="24"/>
          <w:szCs w:val="24"/>
        </w:rPr>
        <w:tab/>
      </w:r>
      <w:r w:rsidR="00BC328E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Jahrgang: __</w:t>
      </w:r>
      <w:r w:rsidR="001C47A6">
        <w:rPr>
          <w:rFonts w:ascii="Arial" w:hAnsi="Arial" w:cs="Arial"/>
          <w:b/>
          <w:sz w:val="24"/>
          <w:szCs w:val="24"/>
        </w:rPr>
        <w:t>9./10.</w:t>
      </w:r>
      <w:r>
        <w:rPr>
          <w:rFonts w:ascii="Arial" w:hAnsi="Arial" w:cs="Arial"/>
          <w:b/>
          <w:sz w:val="24"/>
          <w:szCs w:val="24"/>
        </w:rPr>
        <w:t xml:space="preserve">_____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A71BDF" w:rsidTr="006E044B">
        <w:trPr>
          <w:jc w:val="center"/>
        </w:trPr>
        <w:tc>
          <w:tcPr>
            <w:tcW w:w="9596" w:type="dxa"/>
            <w:gridSpan w:val="2"/>
          </w:tcPr>
          <w:p w:rsidR="00A71BDF" w:rsidRDefault="00A71BDF" w:rsidP="006E04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275D17">
              <w:rPr>
                <w:rFonts w:ascii="Arial" w:hAnsi="Arial" w:cs="Arial"/>
                <w:b/>
                <w:sz w:val="28"/>
                <w:szCs w:val="28"/>
              </w:rPr>
              <w:t xml:space="preserve"> Laufen, Springen, Werfen</w:t>
            </w:r>
            <w:r w:rsidR="00E210A7">
              <w:rPr>
                <w:rFonts w:ascii="Arial" w:hAnsi="Arial" w:cs="Arial"/>
                <w:b/>
                <w:sz w:val="28"/>
                <w:szCs w:val="28"/>
              </w:rPr>
              <w:t>, Stoßen</w:t>
            </w:r>
          </w:p>
        </w:tc>
        <w:tc>
          <w:tcPr>
            <w:tcW w:w="5817" w:type="dxa"/>
            <w:gridSpan w:val="2"/>
          </w:tcPr>
          <w:p w:rsidR="00A71BDF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275D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10A7">
              <w:rPr>
                <w:rFonts w:ascii="Arial" w:hAnsi="Arial" w:cs="Arial"/>
                <w:b/>
                <w:sz w:val="24"/>
                <w:szCs w:val="24"/>
              </w:rPr>
              <w:t xml:space="preserve">ca. </w:t>
            </w:r>
            <w:r w:rsidR="00275D17"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Pr="00E210A7" w:rsidRDefault="00A71BDF" w:rsidP="00E210A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210A7"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 w:rsidR="00275D17" w:rsidRPr="00E210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0A7" w:rsidRPr="00E210A7">
              <w:rPr>
                <w:rFonts w:ascii="Arial" w:hAnsi="Arial" w:cs="Arial"/>
                <w:sz w:val="24"/>
                <w:szCs w:val="24"/>
              </w:rPr>
              <w:t xml:space="preserve">Bewegen und Handeln - </w:t>
            </w:r>
            <w:r w:rsidR="00275D17" w:rsidRPr="00E210A7">
              <w:rPr>
                <w:rFonts w:ascii="Arial" w:hAnsi="Arial" w:cs="Arial"/>
                <w:sz w:val="24"/>
                <w:szCs w:val="24"/>
              </w:rPr>
              <w:t>Laufen, Springen, Werfen</w:t>
            </w:r>
            <w:r w:rsidR="00E210A7" w:rsidRPr="00E210A7">
              <w:rPr>
                <w:rFonts w:ascii="Arial" w:hAnsi="Arial" w:cs="Arial"/>
                <w:sz w:val="24"/>
                <w:szCs w:val="24"/>
              </w:rPr>
              <w:t>, Stoßen</w:t>
            </w:r>
          </w:p>
          <w:p w:rsidR="00A71BDF" w:rsidRDefault="00E210A7" w:rsidP="00402640">
            <w:pPr>
              <w:rPr>
                <w:rFonts w:ascii="Arial" w:hAnsi="Arial" w:cs="Arial"/>
                <w:sz w:val="24"/>
                <w:szCs w:val="24"/>
              </w:rPr>
            </w:pPr>
            <w:r w:rsidRPr="00E210A7">
              <w:rPr>
                <w:rFonts w:ascii="Arial" w:hAnsi="Arial" w:cs="Arial"/>
                <w:b/>
                <w:sz w:val="24"/>
                <w:szCs w:val="24"/>
              </w:rPr>
              <w:t>Bewegungsfeldübergreifende Kompetenzbereiche: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Interagieren und Methoden anwenden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Default="00A71BDF" w:rsidP="0056371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210A7">
              <w:rPr>
                <w:rFonts w:ascii="Arial" w:hAnsi="Arial" w:cs="Arial"/>
                <w:b/>
                <w:sz w:val="24"/>
                <w:szCs w:val="24"/>
              </w:rPr>
              <w:t>Ggf. Bezüge zu</w:t>
            </w:r>
            <w:r w:rsidR="00E210A7" w:rsidRPr="00E210A7">
              <w:rPr>
                <w:rFonts w:ascii="Arial" w:hAnsi="Arial" w:cs="Arial"/>
                <w:b/>
                <w:sz w:val="24"/>
                <w:szCs w:val="24"/>
              </w:rPr>
              <w:t xml:space="preserve"> einem fachübergreifenden Thema:</w:t>
            </w:r>
            <w:r w:rsidR="00E210A7" w:rsidRPr="00E210A7">
              <w:rPr>
                <w:rFonts w:ascii="Arial" w:hAnsi="Arial" w:cs="Arial"/>
                <w:sz w:val="24"/>
                <w:szCs w:val="24"/>
              </w:rPr>
              <w:t xml:space="preserve"> Gesundheitsförderung, Gender Mainstreaming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Default="00A71BDF" w:rsidP="00E210A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210A7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E210A7">
              <w:rPr>
                <w:rFonts w:ascii="Arial" w:hAnsi="Arial" w:cs="Arial"/>
                <w:sz w:val="24"/>
                <w:szCs w:val="24"/>
              </w:rPr>
              <w:t>:</w:t>
            </w:r>
            <w:r w:rsidR="00E210A7" w:rsidRPr="00BD487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E210A7" w:rsidRPr="00BD4873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E210A7" w:rsidRPr="00BD4873">
              <w:rPr>
                <w:rFonts w:ascii="Arial" w:hAnsi="Arial" w:cs="Arial"/>
                <w:sz w:val="24"/>
                <w:szCs w:val="24"/>
              </w:rPr>
              <w:t xml:space="preserve"> können aus verschiedenen Positionen starten und sprinten, durchgehend eine gewisse Zeit oder vorgegebene Strecke laufen (Ausdauer), mit Anlauf </w:t>
            </w:r>
            <w:r w:rsidR="00E210A7">
              <w:rPr>
                <w:rFonts w:ascii="Arial" w:hAnsi="Arial" w:cs="Arial"/>
                <w:sz w:val="24"/>
                <w:szCs w:val="24"/>
              </w:rPr>
              <w:t>in die W</w:t>
            </w:r>
            <w:r w:rsidR="00E210A7" w:rsidRPr="00BD4873">
              <w:rPr>
                <w:rFonts w:ascii="Arial" w:hAnsi="Arial" w:cs="Arial"/>
                <w:sz w:val="24"/>
                <w:szCs w:val="24"/>
              </w:rPr>
              <w:t>eit</w:t>
            </w:r>
            <w:r w:rsidR="00E210A7">
              <w:rPr>
                <w:rFonts w:ascii="Arial" w:hAnsi="Arial" w:cs="Arial"/>
                <w:sz w:val="24"/>
                <w:szCs w:val="24"/>
              </w:rPr>
              <w:t>e</w:t>
            </w:r>
            <w:r w:rsidR="00E210A7" w:rsidRPr="00BD4873"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="00E210A7">
              <w:rPr>
                <w:rFonts w:ascii="Arial" w:hAnsi="Arial" w:cs="Arial"/>
                <w:sz w:val="24"/>
                <w:szCs w:val="24"/>
              </w:rPr>
              <w:t xml:space="preserve">Höhe </w:t>
            </w:r>
            <w:r w:rsidR="00E210A7" w:rsidRPr="00BD4873">
              <w:rPr>
                <w:rFonts w:ascii="Arial" w:hAnsi="Arial" w:cs="Arial"/>
                <w:sz w:val="24"/>
                <w:szCs w:val="24"/>
              </w:rPr>
              <w:t>springen und verschiedene Gegenstände weit werfen.</w:t>
            </w:r>
            <w:r w:rsidR="00E210A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E210A7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E210A7">
              <w:rPr>
                <w:rFonts w:ascii="Arial" w:hAnsi="Arial" w:cs="Arial"/>
                <w:sz w:val="24"/>
                <w:szCs w:val="24"/>
              </w:rPr>
              <w:t xml:space="preserve"> können Verantwortung in unterschiedlichen Funktionen übernehmen und Informationen in Bewegungshandlungen umsetzen.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Default="00A71BDF" w:rsidP="00E210A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E210A7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Default="00A71BDF" w:rsidP="00E210A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E210A7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275D17" w:rsidRPr="00E210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5D17" w:rsidRPr="00E210A7">
              <w:rPr>
                <w:rFonts w:ascii="Arial" w:hAnsi="Arial" w:cs="Arial"/>
                <w:sz w:val="24"/>
                <w:szCs w:val="24"/>
              </w:rPr>
              <w:t>s. Leistungstabelle</w:t>
            </w:r>
            <w:r w:rsidR="00E210A7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A71BDF" w:rsidTr="006E044B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A71BDF" w:rsidRDefault="00A71BDF" w:rsidP="001C47A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 w:rsidR="001C47A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Lernen- Niveaustufe</w:t>
            </w:r>
            <w:r w:rsidR="001C47A6">
              <w:rPr>
                <w:rFonts w:ascii="Arial" w:hAnsi="Arial" w:cs="Arial"/>
                <w:b/>
                <w:sz w:val="24"/>
                <w:szCs w:val="24"/>
              </w:rPr>
              <w:t xml:space="preserve"> D/E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A71BDF" w:rsidRDefault="00A71BDF" w:rsidP="001C4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</w:t>
            </w:r>
            <w:r w:rsidR="001C47A6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A71BDF" w:rsidRDefault="00A71BDF" w:rsidP="006E044B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</w:t>
            </w:r>
            <w:r w:rsidR="001C47A6">
              <w:rPr>
                <w:rFonts w:ascii="Arial" w:hAnsi="Arial" w:cs="Arial"/>
                <w:b/>
                <w:sz w:val="24"/>
                <w:szCs w:val="24"/>
              </w:rPr>
              <w:t xml:space="preserve"> G/H</w:t>
            </w:r>
          </w:p>
          <w:p w:rsidR="00A71BDF" w:rsidRDefault="00A71BDF" w:rsidP="006E044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BDF" w:rsidTr="00563711">
        <w:trPr>
          <w:trHeight w:val="5676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A71BDF" w:rsidRDefault="00A71BDF" w:rsidP="00DD7B6A">
            <w:pPr>
              <w:pStyle w:val="KeinLeerraum"/>
            </w:pPr>
            <w:r>
              <w:t xml:space="preserve"> </w:t>
            </w:r>
          </w:p>
          <w:p w:rsidR="00DD7B6A" w:rsidRDefault="00DD7B6A" w:rsidP="00DD7B6A">
            <w:pPr>
              <w:pStyle w:val="KeinLeerraum"/>
            </w:pPr>
            <w:r w:rsidRPr="002B63AC">
              <w:rPr>
                <w:b/>
              </w:rPr>
              <w:t>Lauf</w:t>
            </w:r>
            <w:r>
              <w:rPr>
                <w:b/>
              </w:rPr>
              <w:t>en</w:t>
            </w:r>
            <w:r w:rsidRPr="002B63A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B63AC">
              <w:t>-</w:t>
            </w:r>
            <w:r w:rsidRPr="002B63AC">
              <w:rPr>
                <w:i/>
              </w:rPr>
              <w:t xml:space="preserve"> </w:t>
            </w:r>
            <w:r w:rsidRPr="002B63AC">
              <w:t xml:space="preserve">kurze Strecken individuell im höchsten Tempo </w:t>
            </w:r>
            <w:r>
              <w:t xml:space="preserve">unter wettkampfnahen Bedingungen </w:t>
            </w:r>
            <w:r w:rsidRPr="002B63AC">
              <w:t>zurücklegen;</w:t>
            </w:r>
          </w:p>
          <w:p w:rsidR="00DD7B6A" w:rsidRDefault="00DD7B6A" w:rsidP="00DD7B6A">
            <w:pPr>
              <w:pStyle w:val="KeinLeerraum"/>
            </w:pPr>
            <w:r>
              <w:t>-</w:t>
            </w:r>
            <w:r w:rsidRPr="002B63AC">
              <w:t xml:space="preserve"> durchgehend </w:t>
            </w:r>
            <w:r>
              <w:t>ihr Alter erhöht um 5 Minuten laufen;</w:t>
            </w:r>
          </w:p>
          <w:p w:rsidR="00DD7B6A" w:rsidRPr="002B63AC" w:rsidRDefault="00DD7B6A" w:rsidP="00DD7B6A">
            <w:pPr>
              <w:pStyle w:val="KeinLeerraum"/>
            </w:pPr>
            <w:r>
              <w:t xml:space="preserve">- </w:t>
            </w:r>
            <w:r w:rsidRPr="002B63AC">
              <w:t xml:space="preserve">30 Minuten </w:t>
            </w:r>
            <w:r>
              <w:t xml:space="preserve">durchgehend </w:t>
            </w:r>
            <w:r w:rsidRPr="002B63AC">
              <w:t xml:space="preserve">laufen/ </w:t>
            </w:r>
            <w:proofErr w:type="spellStart"/>
            <w:r w:rsidRPr="002B63AC">
              <w:t>Coopertest</w:t>
            </w:r>
            <w:proofErr w:type="spellEnd"/>
          </w:p>
          <w:p w:rsidR="00DD7B6A" w:rsidRPr="002B63AC" w:rsidRDefault="00DD7B6A" w:rsidP="00DD7B6A">
            <w:pPr>
              <w:pStyle w:val="KeinLeerraum"/>
            </w:pPr>
            <w:r w:rsidRPr="002B63AC">
              <w:rPr>
                <w:b/>
              </w:rPr>
              <w:t>Springen:</w:t>
            </w:r>
            <w:r>
              <w:t xml:space="preserve"> </w:t>
            </w:r>
            <w:r w:rsidRPr="00DD7B6A">
              <w:rPr>
                <w:b/>
              </w:rPr>
              <w:t>Weitsprung:</w:t>
            </w:r>
            <w:r w:rsidRPr="002B63AC">
              <w:t xml:space="preserve"> 9 -11 Anlauf</w:t>
            </w:r>
            <w:r>
              <w:t>s</w:t>
            </w:r>
            <w:r w:rsidRPr="002B63AC">
              <w:t>chritte,  Absprung aus der Zone</w:t>
            </w:r>
          </w:p>
          <w:p w:rsidR="00DD7B6A" w:rsidRPr="002B63AC" w:rsidRDefault="00DD7B6A" w:rsidP="00DD7B6A">
            <w:pPr>
              <w:pStyle w:val="KeinLeerraum"/>
            </w:pPr>
            <w:r w:rsidRPr="00DD7B6A">
              <w:rPr>
                <w:b/>
              </w:rPr>
              <w:t>Hochsprung:</w:t>
            </w:r>
            <w:r w:rsidRPr="002B63AC">
              <w:t xml:space="preserve"> bogenförmige Anlaufgestaltung, 3,5,7  Anlaufschritte,</w:t>
            </w:r>
            <w:r>
              <w:t xml:space="preserve"> Scherensprung, Flop</w:t>
            </w:r>
          </w:p>
          <w:p w:rsidR="00DD7B6A" w:rsidRPr="002B63AC" w:rsidRDefault="00DD7B6A" w:rsidP="00DD7B6A">
            <w:pPr>
              <w:pStyle w:val="KeinLeerraum"/>
            </w:pPr>
            <w:r>
              <w:rPr>
                <w:b/>
              </w:rPr>
              <w:t>We</w:t>
            </w:r>
            <w:r w:rsidRPr="00B649B2">
              <w:rPr>
                <w:b/>
              </w:rPr>
              <w:t>rf</w:t>
            </w:r>
            <w:r>
              <w:rPr>
                <w:b/>
              </w:rPr>
              <w:t>en</w:t>
            </w:r>
            <w:r w:rsidRPr="00B649B2">
              <w:rPr>
                <w:b/>
              </w:rPr>
              <w:t>:</w:t>
            </w:r>
            <w:r>
              <w:t xml:space="preserve"> </w:t>
            </w:r>
            <w:r w:rsidRPr="002B63AC">
              <w:t>Ballwurf: 3 – 5 Anlaufschritte</w:t>
            </w:r>
          </w:p>
          <w:p w:rsidR="00DD7B6A" w:rsidRDefault="00DD7B6A" w:rsidP="00DD7B6A">
            <w:pPr>
              <w:pStyle w:val="KeinLeerraum"/>
            </w:pPr>
          </w:p>
          <w:p w:rsidR="00DD7B6A" w:rsidRDefault="00DD7B6A" w:rsidP="00DD7B6A">
            <w:pPr>
              <w:pStyle w:val="KeinLeerraum"/>
              <w:rPr>
                <w:b/>
              </w:rPr>
            </w:pPr>
            <w:r w:rsidRPr="00B649B2">
              <w:rPr>
                <w:b/>
              </w:rPr>
              <w:t>Bewegungsfeldübergreifende Kompetenzbereiche:</w:t>
            </w:r>
          </w:p>
          <w:p w:rsidR="00DD7B6A" w:rsidRDefault="00DD7B6A" w:rsidP="00DD7B6A">
            <w:pPr>
              <w:pStyle w:val="KeinLeerraum"/>
              <w:rPr>
                <w:b/>
              </w:rPr>
            </w:pPr>
            <w:r>
              <w:t>- unter Anleitung partiell Verantwortung in unterschiedlichen Funktionen übernehmen (Starter, Zeitnehmer, Messen …)</w:t>
            </w:r>
            <w:r w:rsidRPr="00B649B2">
              <w:rPr>
                <w:b/>
              </w:rPr>
              <w:tab/>
            </w:r>
          </w:p>
          <w:p w:rsidR="00402640" w:rsidRDefault="00DD7B6A" w:rsidP="00DD7B6A">
            <w:pPr>
              <w:pStyle w:val="KeinLeerraum"/>
            </w:pPr>
            <w:r w:rsidRPr="00563711">
              <w:t>- Auswirkungen sportlicher Belastung und Erholung</w:t>
            </w:r>
            <w:r w:rsidR="00563711" w:rsidRPr="00563711">
              <w:t xml:space="preserve"> beschreiben</w:t>
            </w:r>
          </w:p>
          <w:p w:rsidR="00402640" w:rsidRDefault="00402640" w:rsidP="00DD7B6A">
            <w:pPr>
              <w:pStyle w:val="KeinLeerraum"/>
            </w:pPr>
          </w:p>
          <w:p w:rsidR="00402640" w:rsidRDefault="00402640" w:rsidP="00DD7B6A">
            <w:pPr>
              <w:pStyle w:val="KeinLeerraum"/>
            </w:pPr>
          </w:p>
          <w:p w:rsidR="00402640" w:rsidRDefault="00402640" w:rsidP="00DD7B6A">
            <w:pPr>
              <w:pStyle w:val="KeinLeerraum"/>
              <w:rPr>
                <w:b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A71BDF" w:rsidRDefault="00A71BDF" w:rsidP="00DD7B6A">
            <w:pPr>
              <w:pStyle w:val="KeinLeerraum"/>
              <w:rPr>
                <w:b/>
              </w:rPr>
            </w:pPr>
          </w:p>
          <w:p w:rsidR="00275D17" w:rsidRDefault="00275D17" w:rsidP="00DD7B6A">
            <w:pPr>
              <w:pStyle w:val="KeinLeerraum"/>
            </w:pPr>
            <w:r>
              <w:rPr>
                <w:b/>
              </w:rPr>
              <w:t xml:space="preserve"> Lauf</w:t>
            </w:r>
            <w:r w:rsidR="00DD7B6A">
              <w:rPr>
                <w:b/>
              </w:rPr>
              <w:t>en</w:t>
            </w:r>
            <w:r>
              <w:rPr>
                <w:b/>
              </w:rPr>
              <w:t xml:space="preserve">: Tiefstart; </w:t>
            </w:r>
            <w:r w:rsidRPr="00DD7B6A">
              <w:t xml:space="preserve">kurze Strecken individuell im höchsten Tempo zurücklegen; durchgehend </w:t>
            </w:r>
            <w:r w:rsidR="006E2764">
              <w:t>30/</w:t>
            </w:r>
            <w:r w:rsidRPr="00DD7B6A">
              <w:t xml:space="preserve">45 Minuten laufen/ </w:t>
            </w:r>
            <w:proofErr w:type="spellStart"/>
            <w:r w:rsidRPr="00DD7B6A">
              <w:t>Coopertest</w:t>
            </w:r>
            <w:proofErr w:type="spellEnd"/>
          </w:p>
          <w:p w:rsidR="00275D17" w:rsidRPr="00DD7B6A" w:rsidRDefault="00DD7B6A" w:rsidP="00DD7B6A">
            <w:pPr>
              <w:pStyle w:val="KeinLeerraum"/>
            </w:pPr>
            <w:r>
              <w:rPr>
                <w:b/>
              </w:rPr>
              <w:t>Springen:</w:t>
            </w:r>
            <w:r w:rsidR="006E2764">
              <w:rPr>
                <w:b/>
              </w:rPr>
              <w:t xml:space="preserve"> </w:t>
            </w:r>
            <w:r w:rsidR="00275D17">
              <w:rPr>
                <w:b/>
              </w:rPr>
              <w:t xml:space="preserve">Weitsprung: </w:t>
            </w:r>
            <w:r w:rsidR="00275D17" w:rsidRPr="00DD7B6A">
              <w:t>Schrittweitsprung, Absprung vom Brett, 11- 15 Anlaufschritte</w:t>
            </w:r>
          </w:p>
          <w:p w:rsidR="00275D17" w:rsidRPr="00DD7B6A" w:rsidRDefault="00275D17" w:rsidP="00DD7B6A">
            <w:pPr>
              <w:pStyle w:val="KeinLeerraum"/>
            </w:pPr>
            <w:r w:rsidRPr="00DD7B6A">
              <w:rPr>
                <w:b/>
              </w:rPr>
              <w:t>Hochsprung:</w:t>
            </w:r>
            <w:r w:rsidRPr="00DD7B6A">
              <w:t xml:space="preserve"> Flop aus 7-9  Anlaufschritten</w:t>
            </w:r>
          </w:p>
          <w:p w:rsidR="00275D17" w:rsidRPr="00DD7B6A" w:rsidRDefault="00275D17" w:rsidP="00DD7B6A">
            <w:pPr>
              <w:pStyle w:val="KeinLeerraum"/>
            </w:pPr>
            <w:r w:rsidRPr="00DD7B6A">
              <w:t>(</w:t>
            </w:r>
            <w:proofErr w:type="spellStart"/>
            <w:r w:rsidRPr="00DD7B6A">
              <w:t>Zacchariasband</w:t>
            </w:r>
            <w:proofErr w:type="spellEnd"/>
            <w:r w:rsidRPr="00DD7B6A">
              <w:t>)</w:t>
            </w:r>
          </w:p>
          <w:p w:rsidR="00275D17" w:rsidRPr="00DD7B6A" w:rsidRDefault="00DD7B6A" w:rsidP="00DD7B6A">
            <w:pPr>
              <w:pStyle w:val="KeinLeerraum"/>
            </w:pPr>
            <w:r>
              <w:rPr>
                <w:b/>
              </w:rPr>
              <w:t xml:space="preserve">Werfen: </w:t>
            </w:r>
            <w:r w:rsidR="00275D17">
              <w:rPr>
                <w:b/>
              </w:rPr>
              <w:t xml:space="preserve">Ball: </w:t>
            </w:r>
            <w:r w:rsidR="00275D17" w:rsidRPr="00DD7B6A">
              <w:t>Schlagwurf aus Stemmschritt, 5-7 Anlaufschritten; verschiedenartiger Geräteeinsatz</w:t>
            </w:r>
            <w:r>
              <w:t xml:space="preserve"> </w:t>
            </w:r>
          </w:p>
          <w:p w:rsidR="00275D17" w:rsidRDefault="00DD7B6A" w:rsidP="00DD7B6A">
            <w:pPr>
              <w:pStyle w:val="KeinLeerraum"/>
            </w:pPr>
            <w:r>
              <w:rPr>
                <w:b/>
              </w:rPr>
              <w:t xml:space="preserve">Stoßen: </w:t>
            </w:r>
            <w:r w:rsidR="00275D17">
              <w:rPr>
                <w:b/>
              </w:rPr>
              <w:t xml:space="preserve">Kugelstoßen: </w:t>
            </w:r>
            <w:r w:rsidR="00275D17" w:rsidRPr="00DD7B6A">
              <w:t>Stoß aus dem Stand</w:t>
            </w:r>
          </w:p>
          <w:p w:rsidR="00563711" w:rsidRPr="00DD7B6A" w:rsidRDefault="00563711" w:rsidP="00DD7B6A">
            <w:pPr>
              <w:pStyle w:val="KeinLeerraum"/>
            </w:pPr>
          </w:p>
          <w:p w:rsidR="00563711" w:rsidRDefault="00563711" w:rsidP="00563711">
            <w:pPr>
              <w:pStyle w:val="KeinLeerraum"/>
              <w:rPr>
                <w:b/>
              </w:rPr>
            </w:pPr>
            <w:r w:rsidRPr="00B649B2">
              <w:rPr>
                <w:b/>
              </w:rPr>
              <w:t>Bewegungsfeldübergreifende Kompetenzbereiche:</w:t>
            </w:r>
          </w:p>
          <w:p w:rsidR="00563711" w:rsidRDefault="00563711" w:rsidP="00563711">
            <w:pPr>
              <w:pStyle w:val="KeinLeerraum"/>
              <w:rPr>
                <w:b/>
              </w:rPr>
            </w:pPr>
            <w:r>
              <w:t>- unter Anleitung partiell Verantwortung in unterschiedlichen Funktionen übernehmen (Starter, Zeitnehmer, Messen …)</w:t>
            </w:r>
            <w:r w:rsidRPr="00B649B2">
              <w:rPr>
                <w:b/>
              </w:rPr>
              <w:tab/>
            </w:r>
          </w:p>
          <w:p w:rsidR="00563711" w:rsidRDefault="00563711" w:rsidP="00563711">
            <w:pPr>
              <w:pStyle w:val="KeinLeerraum"/>
            </w:pPr>
            <w:r w:rsidRPr="00563711">
              <w:t>- Auswirkungen sportlicher Belastung und Erholung beschreiben</w:t>
            </w:r>
          </w:p>
          <w:p w:rsidR="00275D17" w:rsidRDefault="00563711" w:rsidP="00563711">
            <w:pPr>
              <w:pStyle w:val="KeinLeerraum"/>
              <w:rPr>
                <w:b/>
              </w:rPr>
            </w:pPr>
            <w:r>
              <w:t>- Informationen aus Medien in Bewegungshandlungen umsetzen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A71BDF" w:rsidRDefault="00A71BDF" w:rsidP="00DD7B6A">
            <w:pPr>
              <w:pStyle w:val="KeinLeerraum"/>
              <w:rPr>
                <w:b/>
              </w:rPr>
            </w:pPr>
          </w:p>
          <w:p w:rsidR="00275D17" w:rsidRPr="00DD7B6A" w:rsidRDefault="00275D17" w:rsidP="00DD7B6A">
            <w:pPr>
              <w:pStyle w:val="KeinLeerraum"/>
            </w:pPr>
            <w:r>
              <w:rPr>
                <w:b/>
              </w:rPr>
              <w:t xml:space="preserve">Lauf: Tiefstart; </w:t>
            </w:r>
            <w:r w:rsidRPr="00DD7B6A">
              <w:t xml:space="preserve">kurze Strecken individuell im höchsten Tempo unter wettkampfnahen Bedingungen zurücklegen; </w:t>
            </w:r>
          </w:p>
          <w:p w:rsidR="00275D17" w:rsidRPr="00DD7B6A" w:rsidRDefault="00275D17" w:rsidP="00DD7B6A">
            <w:pPr>
              <w:pStyle w:val="KeinLeerraum"/>
            </w:pPr>
            <w:r w:rsidRPr="00DD7B6A">
              <w:t xml:space="preserve">durchgehend </w:t>
            </w:r>
            <w:r w:rsidR="006E2764">
              <w:t>30/</w:t>
            </w:r>
            <w:r w:rsidRPr="00DD7B6A">
              <w:t xml:space="preserve">45 Minuten laufen/ </w:t>
            </w:r>
            <w:proofErr w:type="spellStart"/>
            <w:r w:rsidRPr="00DD7B6A">
              <w:t>Coopertest</w:t>
            </w:r>
            <w:proofErr w:type="spellEnd"/>
          </w:p>
          <w:p w:rsidR="00275D17" w:rsidRDefault="00DD7B6A" w:rsidP="00DD7B6A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Springen: </w:t>
            </w:r>
            <w:r w:rsidR="00275D17">
              <w:rPr>
                <w:b/>
              </w:rPr>
              <w:t xml:space="preserve">Weitsprung: </w:t>
            </w:r>
            <w:r w:rsidR="00275D17" w:rsidRPr="00DD7B6A">
              <w:t>Schrittweitsprung, Absprung vom Brett, 13- 17 Anlaufschritte</w:t>
            </w:r>
          </w:p>
          <w:p w:rsidR="003F365F" w:rsidRPr="00DD7B6A" w:rsidRDefault="003F365F" w:rsidP="00DD7B6A">
            <w:pPr>
              <w:pStyle w:val="KeinLeerraum"/>
            </w:pPr>
            <w:r>
              <w:rPr>
                <w:b/>
              </w:rPr>
              <w:t xml:space="preserve">Hochsprung: </w:t>
            </w:r>
            <w:r w:rsidRPr="00DD7B6A">
              <w:t>Flop aus 7-9  Anlaufschritten, Lattenüberquerung</w:t>
            </w:r>
          </w:p>
          <w:p w:rsidR="003F365F" w:rsidRPr="00DD7B6A" w:rsidRDefault="003F365F" w:rsidP="00DD7B6A">
            <w:pPr>
              <w:pStyle w:val="KeinLeerraum"/>
            </w:pPr>
            <w:r w:rsidRPr="00DD7B6A">
              <w:t>(Hochsprung-Latte)</w:t>
            </w:r>
          </w:p>
          <w:p w:rsidR="00275D17" w:rsidRDefault="00DD7B6A" w:rsidP="00DD7B6A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Werfen: </w:t>
            </w:r>
            <w:r w:rsidR="003F365F">
              <w:rPr>
                <w:b/>
              </w:rPr>
              <w:t xml:space="preserve">Speerwurf: </w:t>
            </w:r>
            <w:r w:rsidRPr="00DD7B6A">
              <w:t>a</w:t>
            </w:r>
            <w:r w:rsidR="003F365F" w:rsidRPr="00DD7B6A">
              <w:t>us 3/5/7 Anlaufschritten unter wettkampfnahen Bedingungen werfen können</w:t>
            </w:r>
          </w:p>
          <w:p w:rsidR="003F365F" w:rsidRDefault="00DD7B6A" w:rsidP="00DD7B6A">
            <w:pPr>
              <w:pStyle w:val="KeinLeerraum"/>
            </w:pPr>
            <w:r>
              <w:rPr>
                <w:b/>
              </w:rPr>
              <w:t xml:space="preserve">Stoßen: </w:t>
            </w:r>
            <w:r w:rsidR="003F365F">
              <w:rPr>
                <w:b/>
              </w:rPr>
              <w:t xml:space="preserve">Kugelstoßen: </w:t>
            </w:r>
            <w:r w:rsidR="003F365F" w:rsidRPr="00DD7B6A">
              <w:t xml:space="preserve">Stoß aus der Bewegung (Angehen, </w:t>
            </w:r>
            <w:proofErr w:type="spellStart"/>
            <w:r w:rsidR="003F365F" w:rsidRPr="00DD7B6A">
              <w:t>Angleiten</w:t>
            </w:r>
            <w:proofErr w:type="spellEnd"/>
            <w:r w:rsidR="003F365F" w:rsidRPr="00DD7B6A">
              <w:t>, Drehung)</w:t>
            </w:r>
          </w:p>
          <w:p w:rsidR="00563711" w:rsidRPr="00DD7B6A" w:rsidRDefault="00563711" w:rsidP="00DD7B6A">
            <w:pPr>
              <w:pStyle w:val="KeinLeerraum"/>
            </w:pPr>
          </w:p>
          <w:p w:rsidR="00563711" w:rsidRDefault="00563711" w:rsidP="00563711">
            <w:pPr>
              <w:pStyle w:val="KeinLeerraum"/>
              <w:rPr>
                <w:b/>
              </w:rPr>
            </w:pPr>
            <w:r w:rsidRPr="00B649B2">
              <w:rPr>
                <w:b/>
              </w:rPr>
              <w:t>Bewegungsfeldübergreifende Kompetenzbereiche:</w:t>
            </w:r>
          </w:p>
          <w:p w:rsidR="00563711" w:rsidRDefault="00563711" w:rsidP="00563711">
            <w:pPr>
              <w:pStyle w:val="KeinLeerraum"/>
              <w:rPr>
                <w:b/>
              </w:rPr>
            </w:pPr>
            <w:r>
              <w:t>- eigeninitiativ Verantwortung in unterschiedlichen Funktionen übernehmen (Starter, Zeitnehmer, Messen, Übungsleiter …)</w:t>
            </w:r>
            <w:r w:rsidRPr="00B649B2">
              <w:rPr>
                <w:b/>
              </w:rPr>
              <w:tab/>
            </w:r>
          </w:p>
          <w:p w:rsidR="003F365F" w:rsidRDefault="00563711" w:rsidP="00563711">
            <w:pPr>
              <w:pStyle w:val="KeinLeerraum"/>
              <w:rPr>
                <w:b/>
              </w:rPr>
            </w:pPr>
            <w:r w:rsidRPr="00563711">
              <w:t xml:space="preserve">- </w:t>
            </w:r>
            <w:r>
              <w:t xml:space="preserve">Wirkungszusammenhänge (z.B. </w:t>
            </w:r>
            <w:r w:rsidRPr="00563711">
              <w:t>sportlicher Belastung und Erholung</w:t>
            </w:r>
            <w:r>
              <w:t xml:space="preserve"> auf den Körper) nennen</w:t>
            </w:r>
          </w:p>
        </w:tc>
      </w:tr>
      <w:tr w:rsidR="00A71BDF" w:rsidTr="00766462">
        <w:trPr>
          <w:trHeight w:val="427"/>
          <w:jc w:val="center"/>
        </w:trPr>
        <w:tc>
          <w:tcPr>
            <w:tcW w:w="15413" w:type="dxa"/>
            <w:gridSpan w:val="4"/>
          </w:tcPr>
          <w:p w:rsidR="00A71BDF" w:rsidRPr="00766462" w:rsidRDefault="00766462" w:rsidP="00766462">
            <w:pPr>
              <w:pStyle w:val="KeinLeerraum"/>
              <w:rPr>
                <w:b/>
                <w:sz w:val="24"/>
                <w:szCs w:val="24"/>
              </w:rPr>
            </w:pPr>
            <w:r w:rsidRPr="00766462">
              <w:rPr>
                <w:b/>
                <w:sz w:val="24"/>
                <w:szCs w:val="24"/>
              </w:rPr>
              <w:t>Sprachbildung: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75F3">
              <w:rPr>
                <w:sz w:val="24"/>
                <w:szCs w:val="24"/>
              </w:rPr>
              <w:t>Sprachbewusstheit: Fachbegriffe nutzen;</w:t>
            </w:r>
            <w:r>
              <w:t xml:space="preserve"> </w:t>
            </w:r>
            <w:r w:rsidRPr="002475F3">
              <w:rPr>
                <w:rFonts w:cstheme="minorHAnsi"/>
                <w:i/>
                <w:sz w:val="24"/>
                <w:szCs w:val="24"/>
              </w:rPr>
              <w:t xml:space="preserve">Rezeption/Leseverständnis: </w:t>
            </w:r>
            <w:r w:rsidRPr="002475F3">
              <w:rPr>
                <w:rFonts w:cstheme="minorHAnsi"/>
                <w:sz w:val="24"/>
                <w:szCs w:val="24"/>
              </w:rPr>
              <w:t>Informationen aus Texten verstehen und zweckgerichtet nutzen</w:t>
            </w:r>
          </w:p>
        </w:tc>
      </w:tr>
      <w:tr w:rsidR="00A71BDF" w:rsidTr="00563711">
        <w:trPr>
          <w:trHeight w:val="439"/>
          <w:jc w:val="center"/>
        </w:trPr>
        <w:tc>
          <w:tcPr>
            <w:tcW w:w="15413" w:type="dxa"/>
            <w:gridSpan w:val="4"/>
          </w:tcPr>
          <w:p w:rsidR="00A71BDF" w:rsidRPr="00766462" w:rsidRDefault="00A71BDF" w:rsidP="00766462">
            <w:pPr>
              <w:pStyle w:val="KeinLeerraum"/>
              <w:rPr>
                <w:b/>
                <w:sz w:val="24"/>
                <w:szCs w:val="24"/>
              </w:rPr>
            </w:pPr>
            <w:r w:rsidRPr="00766462">
              <w:rPr>
                <w:b/>
                <w:sz w:val="24"/>
                <w:szCs w:val="24"/>
              </w:rPr>
              <w:t>Medienbildung</w:t>
            </w:r>
            <w:r w:rsidR="00402640" w:rsidRPr="00766462">
              <w:rPr>
                <w:b/>
                <w:sz w:val="24"/>
                <w:szCs w:val="24"/>
              </w:rPr>
              <w:t xml:space="preserve"> </w:t>
            </w:r>
            <w:r w:rsidR="00766462" w:rsidRPr="00766462">
              <w:rPr>
                <w:b/>
                <w:sz w:val="24"/>
                <w:szCs w:val="24"/>
              </w:rPr>
              <w:t>:</w:t>
            </w:r>
            <w:r w:rsidR="00766462">
              <w:rPr>
                <w:b/>
                <w:sz w:val="24"/>
                <w:szCs w:val="24"/>
              </w:rPr>
              <w:t xml:space="preserve"> </w:t>
            </w:r>
            <w:r w:rsidR="00766462" w:rsidRPr="002475F3">
              <w:rPr>
                <w:rFonts w:eastAsia="SimSun" w:cstheme="minorHAnsi"/>
                <w:i/>
                <w:kern w:val="1"/>
                <w:sz w:val="24"/>
                <w:szCs w:val="24"/>
              </w:rPr>
              <w:t>Informieren:</w:t>
            </w:r>
            <w:r w:rsidR="00766462" w:rsidRPr="002475F3">
              <w:rPr>
                <w:rFonts w:eastAsia="SimSun" w:cstheme="minorHAnsi"/>
                <w:kern w:val="1"/>
                <w:sz w:val="24"/>
                <w:szCs w:val="24"/>
              </w:rPr>
              <w:t xml:space="preserve"> anhand von Abb./Skizzen/Bildreihen informieren</w:t>
            </w:r>
            <w:r w:rsidR="006E2764">
              <w:rPr>
                <w:rFonts w:eastAsia="SimSun" w:cstheme="minorHAnsi"/>
                <w:kern w:val="1"/>
                <w:sz w:val="24"/>
                <w:szCs w:val="24"/>
              </w:rPr>
              <w:t>, Videoeinsatz/-analyse</w:t>
            </w:r>
          </w:p>
        </w:tc>
      </w:tr>
    </w:tbl>
    <w:p w:rsidR="00C20925" w:rsidRDefault="00C20925">
      <w:pPr>
        <w:rPr>
          <w:rFonts w:ascii="Arial" w:hAnsi="Arial" w:cs="Arial"/>
          <w:b/>
          <w:sz w:val="24"/>
          <w:szCs w:val="24"/>
        </w:rPr>
      </w:pPr>
    </w:p>
    <w:sectPr w:rsidR="00C20925" w:rsidSect="00C7595D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3E1"/>
    <w:multiLevelType w:val="hybridMultilevel"/>
    <w:tmpl w:val="12BE72DA"/>
    <w:lvl w:ilvl="0" w:tplc="C68C88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6583"/>
    <w:multiLevelType w:val="hybridMultilevel"/>
    <w:tmpl w:val="AA2849E6"/>
    <w:lvl w:ilvl="0" w:tplc="F0FC9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925"/>
    <w:rsid w:val="000D7DBE"/>
    <w:rsid w:val="001C47A6"/>
    <w:rsid w:val="00275D17"/>
    <w:rsid w:val="003F365F"/>
    <w:rsid w:val="00402640"/>
    <w:rsid w:val="00490EDB"/>
    <w:rsid w:val="00563711"/>
    <w:rsid w:val="006E2764"/>
    <w:rsid w:val="00766462"/>
    <w:rsid w:val="00A71BDF"/>
    <w:rsid w:val="00A74878"/>
    <w:rsid w:val="00BC328E"/>
    <w:rsid w:val="00C20925"/>
    <w:rsid w:val="00C7595D"/>
    <w:rsid w:val="00DD7B6A"/>
    <w:rsid w:val="00E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28804-31B1-44CE-9AB5-A0697CB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9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595D"/>
    <w:pPr>
      <w:ind w:left="720"/>
      <w:contextualSpacing/>
    </w:pPr>
  </w:style>
  <w:style w:type="paragraph" w:styleId="KeinLeerraum">
    <w:name w:val="No Spacing"/>
    <w:uiPriority w:val="1"/>
    <w:qFormat/>
    <w:rsid w:val="00E21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BBe Consultancy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s.fahrenwald@freenet.de</cp:lastModifiedBy>
  <cp:revision>6</cp:revision>
  <cp:lastPrinted>2017-01-10T10:58:00Z</cp:lastPrinted>
  <dcterms:created xsi:type="dcterms:W3CDTF">2017-03-03T10:51:00Z</dcterms:created>
  <dcterms:modified xsi:type="dcterms:W3CDTF">2017-08-25T10:21:00Z</dcterms:modified>
</cp:coreProperties>
</file>